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8346C" w14:textId="77777777" w:rsidR="00734F3A" w:rsidRDefault="00734F3A" w:rsidP="00F22235">
      <w:pPr>
        <w:spacing w:after="0" w:line="300" w:lineRule="atLeast"/>
        <w:rPr>
          <w:rFonts w:ascii="Avenir LT Pro 85 Heavy" w:eastAsia="Times New Roman" w:hAnsi="Avenir LT Pro 85 Heavy" w:cs="Times New Roman"/>
          <w:b/>
          <w:sz w:val="40"/>
          <w:szCs w:val="40"/>
          <w:lang w:eastAsia="sv-SE"/>
        </w:rPr>
      </w:pPr>
    </w:p>
    <w:p w14:paraId="45E7DF00" w14:textId="77777777" w:rsidR="00734F3A" w:rsidRDefault="00734F3A" w:rsidP="00F22235">
      <w:pPr>
        <w:spacing w:after="0" w:line="300" w:lineRule="atLeast"/>
        <w:rPr>
          <w:rFonts w:ascii="Avenir LT Pro 85 Heavy" w:eastAsia="Times New Roman" w:hAnsi="Avenir LT Pro 85 Heavy" w:cs="Times New Roman"/>
          <w:b/>
          <w:sz w:val="40"/>
          <w:szCs w:val="40"/>
          <w:lang w:eastAsia="sv-SE"/>
        </w:rPr>
      </w:pPr>
    </w:p>
    <w:p w14:paraId="54E6D54F" w14:textId="77777777" w:rsidR="00734F3A" w:rsidRDefault="00734F3A" w:rsidP="00F22235">
      <w:pPr>
        <w:spacing w:after="0" w:line="300" w:lineRule="atLeast"/>
        <w:rPr>
          <w:rFonts w:ascii="Avenir LT Pro 85 Heavy" w:eastAsia="Times New Roman" w:hAnsi="Avenir LT Pro 85 Heavy" w:cs="Times New Roman"/>
          <w:b/>
          <w:sz w:val="40"/>
          <w:szCs w:val="40"/>
          <w:lang w:eastAsia="sv-SE"/>
        </w:rPr>
      </w:pPr>
    </w:p>
    <w:p w14:paraId="07AE4941" w14:textId="64315DC2" w:rsidR="00F22235" w:rsidRPr="00051BEF" w:rsidRDefault="00F22235" w:rsidP="00F22235">
      <w:pPr>
        <w:spacing w:after="0" w:line="300" w:lineRule="atLeast"/>
        <w:rPr>
          <w:rFonts w:ascii="Cronos Pro" w:eastAsia="Times New Roman" w:hAnsi="Cronos Pro" w:cs="Times New Roman"/>
          <w:b/>
          <w:sz w:val="42"/>
          <w:szCs w:val="24"/>
          <w:lang w:eastAsia="sv-SE"/>
        </w:rPr>
      </w:pPr>
      <w:r>
        <w:rPr>
          <w:rFonts w:ascii="Avenir LT Pro 85 Heavy" w:eastAsia="Times New Roman" w:hAnsi="Avenir LT Pro 85 Heavy" w:cs="Times New Roman"/>
          <w:b/>
          <w:sz w:val="40"/>
          <w:szCs w:val="40"/>
          <w:lang w:eastAsia="sv-SE"/>
        </w:rPr>
        <w:t>Välkommen till Sommarmöte</w:t>
      </w:r>
    </w:p>
    <w:p w14:paraId="443CEC46" w14:textId="7A62D4C3" w:rsidR="00F22235" w:rsidRDefault="00F22235" w:rsidP="00F22235">
      <w:pPr>
        <w:spacing w:after="0" w:line="300" w:lineRule="atLeast"/>
        <w:ind w:left="360"/>
        <w:jc w:val="center"/>
        <w:rPr>
          <w:rFonts w:ascii="Cronos Pro" w:eastAsia="Times New Roman" w:hAnsi="Cronos Pro" w:cs="Times New Roman"/>
          <w:sz w:val="24"/>
          <w:szCs w:val="24"/>
          <w:lang w:eastAsia="sv-SE"/>
        </w:rPr>
      </w:pPr>
    </w:p>
    <w:p w14:paraId="3C892763" w14:textId="77777777" w:rsidR="00734F3A" w:rsidRPr="00051BEF" w:rsidRDefault="00734F3A" w:rsidP="00F22235">
      <w:pPr>
        <w:spacing w:after="0" w:line="300" w:lineRule="atLeast"/>
        <w:ind w:left="360"/>
        <w:jc w:val="center"/>
        <w:rPr>
          <w:rFonts w:ascii="Cronos Pro" w:eastAsia="Times New Roman" w:hAnsi="Cronos Pro" w:cs="Times New Roman"/>
          <w:sz w:val="24"/>
          <w:szCs w:val="24"/>
          <w:lang w:eastAsia="sv-SE"/>
        </w:rPr>
      </w:pPr>
    </w:p>
    <w:p w14:paraId="704112F7" w14:textId="77777777" w:rsidR="00F22235" w:rsidRPr="00051BEF" w:rsidRDefault="00F22235" w:rsidP="00F22235">
      <w:pPr>
        <w:spacing w:after="0" w:line="300" w:lineRule="atLeast"/>
        <w:ind w:left="360"/>
        <w:jc w:val="center"/>
        <w:rPr>
          <w:rFonts w:ascii="Cronos Pro" w:eastAsia="Times New Roman" w:hAnsi="Cronos Pro" w:cs="Times New Roman"/>
          <w:sz w:val="24"/>
          <w:szCs w:val="24"/>
          <w:lang w:eastAsia="sv-SE"/>
        </w:rPr>
      </w:pPr>
    </w:p>
    <w:p w14:paraId="0B819042" w14:textId="77777777" w:rsidR="00F22235" w:rsidRPr="00051BEF" w:rsidRDefault="00F22235" w:rsidP="00F22235">
      <w:pPr>
        <w:spacing w:after="0" w:line="300" w:lineRule="atLeast"/>
        <w:ind w:left="360"/>
        <w:rPr>
          <w:rFonts w:ascii="Cronos Pro" w:eastAsia="Times New Roman" w:hAnsi="Cronos Pro" w:cs="Times New Roman"/>
          <w:sz w:val="24"/>
          <w:szCs w:val="24"/>
          <w:lang w:eastAsia="sv-SE"/>
        </w:rPr>
      </w:pPr>
    </w:p>
    <w:p w14:paraId="0487F7A4" w14:textId="77777777" w:rsidR="00F22235" w:rsidRPr="00051BEF" w:rsidRDefault="00F22235" w:rsidP="00F22235">
      <w:pPr>
        <w:tabs>
          <w:tab w:val="left" w:pos="1800"/>
        </w:tabs>
        <w:spacing w:after="0" w:line="300" w:lineRule="atLeast"/>
        <w:ind w:left="360"/>
        <w:rPr>
          <w:rFonts w:ascii="Avenir LT Pro 65 Medium" w:eastAsia="Times New Roman" w:hAnsi="Avenir LT Pro 65 Medium" w:cs="Times New Roman"/>
          <w:sz w:val="32"/>
          <w:szCs w:val="32"/>
          <w:lang w:eastAsia="sv-SE"/>
        </w:rPr>
      </w:pPr>
      <w:r w:rsidRPr="00051BEF">
        <w:rPr>
          <w:rFonts w:ascii="Avenir LT Pro 65 Medium" w:eastAsia="Times New Roman" w:hAnsi="Avenir LT Pro 65 Medium" w:cs="Times New Roman"/>
          <w:b/>
          <w:sz w:val="32"/>
          <w:szCs w:val="32"/>
          <w:lang w:eastAsia="sv-SE"/>
        </w:rPr>
        <w:t>Datum:</w:t>
      </w:r>
      <w:r w:rsidRPr="00051BEF">
        <w:rPr>
          <w:rFonts w:ascii="Avenir LT Pro 65 Medium" w:eastAsia="Times New Roman" w:hAnsi="Avenir LT Pro 65 Medium" w:cs="Times New Roman"/>
          <w:sz w:val="32"/>
          <w:szCs w:val="32"/>
          <w:lang w:eastAsia="sv-SE"/>
        </w:rPr>
        <w:tab/>
      </w:r>
      <w:r>
        <w:rPr>
          <w:rFonts w:ascii="Avenir LT Pro 65 Medium" w:eastAsia="Times New Roman" w:hAnsi="Avenir LT Pro 65 Medium" w:cs="Times New Roman"/>
          <w:sz w:val="32"/>
          <w:szCs w:val="32"/>
          <w:lang w:eastAsia="sv-SE"/>
        </w:rPr>
        <w:t>2016-08-27</w:t>
      </w:r>
    </w:p>
    <w:p w14:paraId="6F3402E0" w14:textId="77777777" w:rsidR="00F22235" w:rsidRPr="00051BEF" w:rsidRDefault="00F22235" w:rsidP="00F22235">
      <w:pPr>
        <w:tabs>
          <w:tab w:val="left" w:pos="1800"/>
        </w:tabs>
        <w:spacing w:after="0" w:line="300" w:lineRule="atLeast"/>
        <w:ind w:left="360"/>
        <w:rPr>
          <w:rFonts w:ascii="Avenir LT Pro 65 Medium" w:eastAsia="Times New Roman" w:hAnsi="Avenir LT Pro 65 Medium" w:cs="Times New Roman"/>
          <w:sz w:val="32"/>
          <w:szCs w:val="32"/>
          <w:lang w:eastAsia="sv-SE"/>
        </w:rPr>
      </w:pPr>
      <w:r w:rsidRPr="00051BEF">
        <w:rPr>
          <w:rFonts w:ascii="Avenir LT Pro 65 Medium" w:eastAsia="Times New Roman" w:hAnsi="Avenir LT Pro 65 Medium" w:cs="Times New Roman"/>
          <w:b/>
          <w:sz w:val="32"/>
          <w:szCs w:val="32"/>
          <w:lang w:eastAsia="sv-SE"/>
        </w:rPr>
        <w:t>Klockan:</w:t>
      </w:r>
      <w:r w:rsidRPr="00051BEF">
        <w:rPr>
          <w:rFonts w:ascii="Avenir LT Pro 65 Medium" w:eastAsia="Times New Roman" w:hAnsi="Avenir LT Pro 65 Medium" w:cs="Times New Roman"/>
          <w:sz w:val="32"/>
          <w:szCs w:val="32"/>
          <w:lang w:eastAsia="sv-SE"/>
        </w:rPr>
        <w:tab/>
      </w:r>
      <w:r>
        <w:rPr>
          <w:rFonts w:ascii="Avenir LT Pro 65 Medium" w:eastAsia="Times New Roman" w:hAnsi="Avenir LT Pro 65 Medium" w:cs="Times New Roman"/>
          <w:sz w:val="32"/>
          <w:szCs w:val="32"/>
          <w:lang w:eastAsia="sv-SE"/>
        </w:rPr>
        <w:t>13:00</w:t>
      </w:r>
    </w:p>
    <w:p w14:paraId="395F4356" w14:textId="34034E26" w:rsidR="00F22235" w:rsidRDefault="00F22235" w:rsidP="00F22235">
      <w:pPr>
        <w:tabs>
          <w:tab w:val="left" w:pos="1800"/>
        </w:tabs>
        <w:spacing w:after="0" w:line="300" w:lineRule="atLeast"/>
        <w:ind w:left="360"/>
        <w:rPr>
          <w:rFonts w:ascii="Avenir LT Pro 65 Medium" w:eastAsia="Times New Roman" w:hAnsi="Avenir LT Pro 65 Medium" w:cs="Times New Roman"/>
          <w:sz w:val="32"/>
          <w:szCs w:val="32"/>
          <w:lang w:eastAsia="sv-SE"/>
        </w:rPr>
      </w:pPr>
      <w:r w:rsidRPr="00051BEF">
        <w:rPr>
          <w:rFonts w:ascii="Avenir LT Pro 65 Medium" w:eastAsia="Times New Roman" w:hAnsi="Avenir LT Pro 65 Medium" w:cs="Times New Roman"/>
          <w:b/>
          <w:sz w:val="32"/>
          <w:szCs w:val="32"/>
          <w:lang w:eastAsia="sv-SE"/>
        </w:rPr>
        <w:t>Plats:</w:t>
      </w:r>
      <w:r w:rsidRPr="00051BEF">
        <w:rPr>
          <w:rFonts w:ascii="Avenir LT Pro 65 Medium" w:eastAsia="Times New Roman" w:hAnsi="Avenir LT Pro 65 Medium" w:cs="Times New Roman"/>
          <w:sz w:val="32"/>
          <w:szCs w:val="32"/>
          <w:lang w:eastAsia="sv-SE"/>
        </w:rPr>
        <w:tab/>
      </w:r>
      <w:r>
        <w:rPr>
          <w:rFonts w:ascii="Avenir LT Pro 65 Medium" w:eastAsia="Times New Roman" w:hAnsi="Avenir LT Pro 65 Medium" w:cs="Times New Roman"/>
          <w:sz w:val="32"/>
          <w:szCs w:val="32"/>
          <w:lang w:eastAsia="sv-SE"/>
        </w:rPr>
        <w:t>Bosnäsgården</w:t>
      </w:r>
    </w:p>
    <w:p w14:paraId="7DD9D042" w14:textId="77777777" w:rsidR="00734F3A" w:rsidRPr="00051BEF" w:rsidRDefault="00734F3A" w:rsidP="00F22235">
      <w:pPr>
        <w:tabs>
          <w:tab w:val="left" w:pos="1800"/>
        </w:tabs>
        <w:spacing w:after="0" w:line="300" w:lineRule="atLeast"/>
        <w:ind w:left="360"/>
        <w:rPr>
          <w:rFonts w:ascii="Cronos Pro" w:eastAsia="Times New Roman" w:hAnsi="Cronos Pro" w:cs="Times New Roman"/>
          <w:sz w:val="24"/>
          <w:szCs w:val="24"/>
          <w:lang w:eastAsia="sv-SE"/>
        </w:rPr>
      </w:pPr>
    </w:p>
    <w:p w14:paraId="16A70CBE" w14:textId="77777777" w:rsidR="00F22235" w:rsidRPr="00051BEF" w:rsidRDefault="00F22235" w:rsidP="00F22235">
      <w:pPr>
        <w:spacing w:after="0" w:line="300" w:lineRule="atLeast"/>
        <w:ind w:left="360"/>
        <w:rPr>
          <w:rFonts w:ascii="Cronos Pro" w:eastAsia="Times New Roman" w:hAnsi="Cronos Pro" w:cs="Times New Roman"/>
          <w:sz w:val="24"/>
          <w:szCs w:val="24"/>
          <w:lang w:eastAsia="sv-SE"/>
        </w:rPr>
      </w:pPr>
    </w:p>
    <w:p w14:paraId="21A087FA" w14:textId="77777777" w:rsidR="00F22235" w:rsidRPr="00051BEF" w:rsidRDefault="00F22235" w:rsidP="00F22235">
      <w:pPr>
        <w:spacing w:after="0" w:line="300" w:lineRule="atLeast"/>
        <w:ind w:left="360"/>
        <w:rPr>
          <w:rFonts w:ascii="Cronos Pro" w:eastAsia="Times New Roman" w:hAnsi="Cronos Pro" w:cs="Times New Roman"/>
          <w:sz w:val="24"/>
          <w:szCs w:val="24"/>
          <w:lang w:eastAsia="sv-SE"/>
        </w:rPr>
      </w:pPr>
    </w:p>
    <w:p w14:paraId="268D4914" w14:textId="77777777" w:rsidR="00F22235" w:rsidRPr="00051BEF" w:rsidRDefault="00F22235" w:rsidP="00F22235">
      <w:pPr>
        <w:spacing w:after="0" w:line="300" w:lineRule="atLeast"/>
        <w:ind w:left="360"/>
        <w:rPr>
          <w:rFonts w:asciiTheme="majorHAnsi" w:eastAsia="Times New Roman" w:hAnsiTheme="majorHAnsi" w:cs="Times New Roman"/>
          <w:sz w:val="24"/>
          <w:szCs w:val="24"/>
          <w:lang w:eastAsia="sv-SE"/>
        </w:rPr>
      </w:pPr>
    </w:p>
    <w:p w14:paraId="15395424" w14:textId="77777777" w:rsidR="00F22235" w:rsidRPr="00051BEF" w:rsidRDefault="00F22235" w:rsidP="00F22235">
      <w:pPr>
        <w:spacing w:after="0" w:line="300" w:lineRule="atLeast"/>
        <w:ind w:left="360"/>
        <w:rPr>
          <w:rFonts w:asciiTheme="majorHAnsi" w:eastAsia="Times New Roman" w:hAnsiTheme="majorHAnsi" w:cs="Times New Roman"/>
          <w:b/>
          <w:sz w:val="28"/>
          <w:szCs w:val="28"/>
          <w:lang w:eastAsia="sv-SE"/>
        </w:rPr>
      </w:pPr>
      <w:r w:rsidRPr="00051BEF">
        <w:rPr>
          <w:rFonts w:asciiTheme="majorHAnsi" w:eastAsia="Times New Roman" w:hAnsiTheme="majorHAnsi" w:cs="Times New Roman"/>
          <w:b/>
          <w:sz w:val="28"/>
          <w:szCs w:val="28"/>
          <w:lang w:eastAsia="sv-SE"/>
        </w:rPr>
        <w:t>Fö</w:t>
      </w:r>
      <w:r w:rsidRPr="00F22235">
        <w:rPr>
          <w:rFonts w:asciiTheme="majorHAnsi" w:eastAsia="Times New Roman" w:hAnsiTheme="majorHAnsi" w:cs="Times New Roman"/>
          <w:b/>
          <w:sz w:val="28"/>
          <w:szCs w:val="28"/>
          <w:lang w:eastAsia="sv-SE"/>
        </w:rPr>
        <w:t xml:space="preserve">ljande kommer att behandlas på </w:t>
      </w:r>
      <w:r w:rsidRPr="00051BEF">
        <w:rPr>
          <w:rFonts w:asciiTheme="majorHAnsi" w:eastAsia="Times New Roman" w:hAnsiTheme="majorHAnsi" w:cs="Times New Roman"/>
          <w:b/>
          <w:sz w:val="28"/>
          <w:szCs w:val="28"/>
          <w:lang w:eastAsia="sv-SE"/>
        </w:rPr>
        <w:t>mötet:</w:t>
      </w:r>
    </w:p>
    <w:p w14:paraId="535DB4AE"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p>
    <w:p w14:paraId="4CE95B9D"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051BEF">
        <w:rPr>
          <w:rFonts w:asciiTheme="majorHAnsi" w:eastAsia="Times New Roman" w:hAnsiTheme="majorHAnsi" w:cs="Times New Roman"/>
          <w:b/>
          <w:sz w:val="40"/>
          <w:szCs w:val="40"/>
          <w:lang w:eastAsia="sv-SE"/>
        </w:rPr>
        <w:t>∙</w:t>
      </w:r>
      <w:r w:rsidRPr="00051BEF">
        <w:rPr>
          <w:rFonts w:asciiTheme="majorHAnsi" w:eastAsia="Times New Roman" w:hAnsiTheme="majorHAnsi" w:cs="Times New Roman"/>
          <w:sz w:val="28"/>
          <w:szCs w:val="28"/>
          <w:lang w:eastAsia="sv-SE"/>
        </w:rPr>
        <w:t xml:space="preserve"> </w:t>
      </w:r>
      <w:r w:rsidRPr="00F22235">
        <w:rPr>
          <w:rFonts w:asciiTheme="majorHAnsi" w:eastAsia="Times New Roman" w:hAnsiTheme="majorHAnsi" w:cs="Times New Roman"/>
          <w:sz w:val="28"/>
          <w:szCs w:val="28"/>
          <w:lang w:eastAsia="sv-SE"/>
        </w:rPr>
        <w:t>Vatten</w:t>
      </w:r>
    </w:p>
    <w:p w14:paraId="2F6C7F29"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051BEF">
        <w:rPr>
          <w:rFonts w:asciiTheme="majorHAnsi" w:eastAsia="Times New Roman" w:hAnsiTheme="majorHAnsi" w:cs="Times New Roman"/>
          <w:b/>
          <w:sz w:val="40"/>
          <w:szCs w:val="40"/>
          <w:lang w:eastAsia="sv-SE"/>
        </w:rPr>
        <w:t>∙</w:t>
      </w:r>
      <w:r w:rsidRPr="00051BEF">
        <w:rPr>
          <w:rFonts w:asciiTheme="majorHAnsi" w:eastAsia="Times New Roman" w:hAnsiTheme="majorHAnsi" w:cs="Times New Roman"/>
          <w:sz w:val="40"/>
          <w:szCs w:val="40"/>
          <w:lang w:eastAsia="sv-SE"/>
        </w:rPr>
        <w:t xml:space="preserve"> </w:t>
      </w:r>
      <w:r w:rsidRPr="00F22235">
        <w:rPr>
          <w:rFonts w:asciiTheme="majorHAnsi" w:eastAsia="Times New Roman" w:hAnsiTheme="majorHAnsi" w:cs="Times New Roman"/>
          <w:sz w:val="28"/>
          <w:szCs w:val="40"/>
          <w:lang w:eastAsia="sv-SE"/>
        </w:rPr>
        <w:t>Vägar</w:t>
      </w:r>
    </w:p>
    <w:p w14:paraId="70571BA9"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051BEF">
        <w:rPr>
          <w:rFonts w:asciiTheme="majorHAnsi" w:eastAsia="Times New Roman" w:hAnsiTheme="majorHAnsi" w:cs="Times New Roman"/>
          <w:b/>
          <w:sz w:val="40"/>
          <w:szCs w:val="40"/>
          <w:lang w:eastAsia="sv-SE"/>
        </w:rPr>
        <w:t>∙</w:t>
      </w:r>
      <w:r w:rsidRPr="00051BEF">
        <w:rPr>
          <w:rFonts w:asciiTheme="majorHAnsi" w:eastAsia="Times New Roman" w:hAnsiTheme="majorHAnsi" w:cs="Times New Roman"/>
          <w:sz w:val="28"/>
          <w:szCs w:val="28"/>
          <w:lang w:eastAsia="sv-SE"/>
        </w:rPr>
        <w:t xml:space="preserve"> </w:t>
      </w:r>
      <w:r w:rsidRPr="00F22235">
        <w:rPr>
          <w:rFonts w:asciiTheme="majorHAnsi" w:eastAsia="Times New Roman" w:hAnsiTheme="majorHAnsi" w:cs="Times New Roman"/>
          <w:sz w:val="28"/>
          <w:szCs w:val="28"/>
          <w:lang w:eastAsia="sv-SE"/>
        </w:rPr>
        <w:t>Ekonomi</w:t>
      </w:r>
    </w:p>
    <w:p w14:paraId="58CD2571"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051BEF">
        <w:rPr>
          <w:rFonts w:asciiTheme="majorHAnsi" w:eastAsia="Times New Roman" w:hAnsiTheme="majorHAnsi" w:cs="Times New Roman"/>
          <w:b/>
          <w:sz w:val="40"/>
          <w:szCs w:val="40"/>
          <w:lang w:eastAsia="sv-SE"/>
        </w:rPr>
        <w:t>∙</w:t>
      </w:r>
      <w:r w:rsidRPr="00051BEF">
        <w:rPr>
          <w:rFonts w:asciiTheme="majorHAnsi" w:eastAsia="Times New Roman" w:hAnsiTheme="majorHAnsi" w:cs="Times New Roman"/>
          <w:sz w:val="28"/>
          <w:szCs w:val="28"/>
          <w:lang w:eastAsia="sv-SE"/>
        </w:rPr>
        <w:t xml:space="preserve"> </w:t>
      </w:r>
      <w:r w:rsidRPr="00F22235">
        <w:rPr>
          <w:rFonts w:asciiTheme="majorHAnsi" w:eastAsia="Times New Roman" w:hAnsiTheme="majorHAnsi" w:cs="Times New Roman"/>
          <w:sz w:val="28"/>
          <w:szCs w:val="28"/>
          <w:lang w:eastAsia="sv-SE"/>
        </w:rPr>
        <w:t>Ladans framtida ägande</w:t>
      </w:r>
    </w:p>
    <w:p w14:paraId="5122546A"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p>
    <w:p w14:paraId="2D0D43B8"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r w:rsidRPr="00F22235">
        <w:rPr>
          <w:rFonts w:asciiTheme="majorHAnsi" w:eastAsia="Times New Roman" w:hAnsiTheme="majorHAnsi" w:cs="Times New Roman"/>
          <w:sz w:val="28"/>
          <w:szCs w:val="28"/>
          <w:lang w:eastAsia="sv-SE"/>
        </w:rPr>
        <w:t>Läs igenom styrelsens förslag som finns på baksidan</w:t>
      </w:r>
    </w:p>
    <w:p w14:paraId="70EBC22E"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r w:rsidRPr="00F22235">
        <w:rPr>
          <w:rFonts w:asciiTheme="majorHAnsi" w:eastAsia="Times New Roman" w:hAnsiTheme="majorHAnsi" w:cs="Times New Roman"/>
          <w:sz w:val="28"/>
          <w:szCs w:val="28"/>
          <w:lang w:eastAsia="sv-SE"/>
        </w:rPr>
        <w:t>och självklart är ni välkomna med egna förslag och idéer</w:t>
      </w:r>
    </w:p>
    <w:p w14:paraId="1F8564D6"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p>
    <w:p w14:paraId="5B7A1E9D"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r w:rsidRPr="00F22235">
        <w:rPr>
          <w:rFonts w:asciiTheme="majorHAnsi" w:eastAsia="Times New Roman" w:hAnsiTheme="majorHAnsi" w:cs="Times New Roman"/>
          <w:sz w:val="28"/>
          <w:szCs w:val="28"/>
          <w:lang w:eastAsia="sv-SE"/>
        </w:rPr>
        <w:t xml:space="preserve">Beslut i frågan kommer att tas på årsmötet 2017 eller på </w:t>
      </w:r>
    </w:p>
    <w:p w14:paraId="76F541B3"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r w:rsidRPr="00F22235">
        <w:rPr>
          <w:rFonts w:asciiTheme="majorHAnsi" w:eastAsia="Times New Roman" w:hAnsiTheme="majorHAnsi" w:cs="Times New Roman"/>
          <w:sz w:val="28"/>
          <w:szCs w:val="28"/>
          <w:lang w:eastAsia="sv-SE"/>
        </w:rPr>
        <w:t xml:space="preserve">ett extra årsmöte under hösten </w:t>
      </w:r>
    </w:p>
    <w:p w14:paraId="39E679F9" w14:textId="77777777" w:rsidR="00F22235" w:rsidRPr="00F22235" w:rsidRDefault="00F22235" w:rsidP="00F22235">
      <w:pPr>
        <w:spacing w:after="0" w:line="300" w:lineRule="atLeast"/>
        <w:ind w:left="360"/>
        <w:rPr>
          <w:rFonts w:asciiTheme="majorHAnsi" w:eastAsia="Times New Roman" w:hAnsiTheme="majorHAnsi" w:cs="Times New Roman"/>
          <w:sz w:val="28"/>
          <w:szCs w:val="28"/>
          <w:lang w:eastAsia="sv-SE"/>
        </w:rPr>
      </w:pPr>
    </w:p>
    <w:p w14:paraId="59E2085E"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F22235">
        <w:rPr>
          <w:rFonts w:asciiTheme="majorHAnsi" w:eastAsia="Times New Roman" w:hAnsiTheme="majorHAnsi" w:cs="Times New Roman"/>
          <w:sz w:val="28"/>
          <w:szCs w:val="28"/>
          <w:lang w:eastAsia="sv-SE"/>
        </w:rPr>
        <w:t xml:space="preserve"> </w:t>
      </w:r>
    </w:p>
    <w:p w14:paraId="4F67DFDB" w14:textId="77777777" w:rsidR="00F22235" w:rsidRPr="00051BEF" w:rsidRDefault="00F22235" w:rsidP="00F22235">
      <w:pPr>
        <w:spacing w:after="0" w:line="300" w:lineRule="atLeast"/>
        <w:ind w:left="360"/>
        <w:rPr>
          <w:rFonts w:asciiTheme="majorHAnsi" w:eastAsia="Times New Roman" w:hAnsiTheme="majorHAnsi" w:cs="Times New Roman"/>
          <w:b/>
          <w:sz w:val="28"/>
          <w:szCs w:val="28"/>
          <w:lang w:eastAsia="sv-SE"/>
        </w:rPr>
      </w:pPr>
    </w:p>
    <w:p w14:paraId="5F03A900"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051BEF">
        <w:rPr>
          <w:rFonts w:asciiTheme="majorHAnsi" w:eastAsia="Times New Roman" w:hAnsiTheme="majorHAnsi" w:cs="Times New Roman"/>
          <w:sz w:val="28"/>
          <w:szCs w:val="28"/>
          <w:lang w:eastAsia="sv-SE"/>
        </w:rPr>
        <w:t>Hälsningar</w:t>
      </w:r>
    </w:p>
    <w:p w14:paraId="2A775A0A"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p>
    <w:p w14:paraId="3FC600D5"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r w:rsidRPr="00051BEF">
        <w:rPr>
          <w:rFonts w:asciiTheme="majorHAnsi" w:eastAsia="Times New Roman" w:hAnsiTheme="majorHAnsi" w:cs="Times New Roman"/>
          <w:sz w:val="28"/>
          <w:szCs w:val="28"/>
          <w:lang w:eastAsia="sv-SE"/>
        </w:rPr>
        <w:t>Styrelsen</w:t>
      </w:r>
      <w:bookmarkStart w:id="0" w:name="Text"/>
      <w:bookmarkEnd w:id="0"/>
    </w:p>
    <w:p w14:paraId="2A1AC4FF" w14:textId="77777777" w:rsidR="00F22235" w:rsidRPr="00051BEF" w:rsidRDefault="00F22235" w:rsidP="00F22235">
      <w:pPr>
        <w:spacing w:after="0" w:line="300" w:lineRule="atLeast"/>
        <w:ind w:left="360"/>
        <w:rPr>
          <w:rFonts w:asciiTheme="majorHAnsi" w:eastAsia="Times New Roman" w:hAnsiTheme="majorHAnsi" w:cs="Times New Roman"/>
          <w:sz w:val="28"/>
          <w:szCs w:val="28"/>
          <w:lang w:eastAsia="sv-SE"/>
        </w:rPr>
      </w:pPr>
    </w:p>
    <w:p w14:paraId="1A68802C" w14:textId="77777777" w:rsidR="00535D79" w:rsidRDefault="00535D79" w:rsidP="00F22235"/>
    <w:p w14:paraId="3609E516" w14:textId="77777777" w:rsidR="00F22235" w:rsidRDefault="00F22235" w:rsidP="00F22235"/>
    <w:p w14:paraId="34A65350" w14:textId="77777777" w:rsidR="00F22235" w:rsidRDefault="00F22235" w:rsidP="00F22235"/>
    <w:p w14:paraId="6EAB4F5F" w14:textId="77777777" w:rsidR="00F22235" w:rsidRPr="00F22235" w:rsidRDefault="00F22235" w:rsidP="00F22235">
      <w:pPr>
        <w:rPr>
          <w:sz w:val="24"/>
          <w:szCs w:val="24"/>
        </w:rPr>
      </w:pPr>
      <w:r w:rsidRPr="00F22235">
        <w:rPr>
          <w:sz w:val="24"/>
          <w:szCs w:val="24"/>
        </w:rPr>
        <w:lastRenderedPageBreak/>
        <w:t>Bakgrund.</w:t>
      </w:r>
    </w:p>
    <w:p w14:paraId="3D10EC31" w14:textId="04BADA4E" w:rsidR="00F22235" w:rsidRPr="00F22235" w:rsidRDefault="00F22235" w:rsidP="00F22235">
      <w:pPr>
        <w:rPr>
          <w:sz w:val="24"/>
          <w:szCs w:val="24"/>
        </w:rPr>
      </w:pPr>
      <w:r w:rsidRPr="00F22235">
        <w:rPr>
          <w:sz w:val="24"/>
          <w:szCs w:val="24"/>
        </w:rPr>
        <w:t xml:space="preserve">Styrelsen har försökt reda ut ägandeförhållandet kring ladan i Bosnäs under ett antal år. Klart är att 1991 köptes ladan av Borås kommun. Ett fel begicks dock av kommunen som sålde ladan men behöll tomten. Enligt lantmäteriet får så icke ske, man får inte sälja på </w:t>
      </w:r>
      <w:r w:rsidR="005A6879">
        <w:rPr>
          <w:sz w:val="24"/>
          <w:szCs w:val="24"/>
        </w:rPr>
        <w:t>såkallad</w:t>
      </w:r>
      <w:bookmarkStart w:id="1" w:name="_GoBack"/>
      <w:bookmarkEnd w:id="1"/>
      <w:r w:rsidRPr="00F22235">
        <w:rPr>
          <w:sz w:val="24"/>
          <w:szCs w:val="24"/>
        </w:rPr>
        <w:t xml:space="preserve"> ofri grund. Styrelsen tog upp detta med kommunen i förhoppning om att kommunen skulle återta ladan och att samfälligheten skulle få hyra ladan. Kommunens chefsjurist höll med om att fel hade begåtts vid försäljningen men att det anses preskriberat. Man kan konstatera att kommunen inte är intresserade av ett återtagande av ladan. Däremot har samfälligheten fått ett erbjudande att köpa tomten för 24 000 kr. Dock har det efter ett möte med Elisabeth </w:t>
      </w:r>
      <w:proofErr w:type="spellStart"/>
      <w:r w:rsidRPr="00F22235">
        <w:rPr>
          <w:sz w:val="24"/>
          <w:szCs w:val="24"/>
        </w:rPr>
        <w:t>Eikhoff</w:t>
      </w:r>
      <w:proofErr w:type="spellEnd"/>
      <w:r w:rsidRPr="00F22235">
        <w:rPr>
          <w:sz w:val="24"/>
          <w:szCs w:val="24"/>
        </w:rPr>
        <w:t xml:space="preserve"> framkommit att samfälligheten kan säga upp köpekontraktet och ladan återgår då till kommunens ägo.</w:t>
      </w:r>
    </w:p>
    <w:p w14:paraId="4D41F73B" w14:textId="77777777" w:rsidR="00F22235" w:rsidRPr="00F22235" w:rsidRDefault="00F22235" w:rsidP="00F22235">
      <w:pPr>
        <w:rPr>
          <w:sz w:val="24"/>
          <w:szCs w:val="24"/>
        </w:rPr>
      </w:pPr>
      <w:r w:rsidRPr="00F22235">
        <w:rPr>
          <w:sz w:val="24"/>
          <w:szCs w:val="24"/>
        </w:rPr>
        <w:t>Fakta</w:t>
      </w:r>
    </w:p>
    <w:p w14:paraId="76B66DB1" w14:textId="77777777" w:rsidR="00F22235" w:rsidRPr="00F22235" w:rsidRDefault="00F22235" w:rsidP="00F22235">
      <w:pPr>
        <w:rPr>
          <w:sz w:val="24"/>
          <w:szCs w:val="24"/>
        </w:rPr>
      </w:pPr>
      <w:r w:rsidRPr="00F22235">
        <w:rPr>
          <w:sz w:val="24"/>
          <w:szCs w:val="24"/>
        </w:rPr>
        <w:t>Den förrättning som finns registrerad hos lantmäteriet och som redovisar vad samfälligheten skall sköta visar att vi ska sköta vägar, vatten och 3 badplatser. En förrättning finns för att styrelsen  inte ska använda samfällighetens pengar på annat än det som finns registrerat i förrättningen. Samfälligheten äger med andra ord en lada som vi inte kan lägga några pengar på annat än de inkomster föreningen får för uthyrningar. Dessa inkomster täcker så gott som de kostnader som finns kring ladan i dag. Exempelvis arrende, el, brandöversyn säkerhetsunderhåll av tak, och div förbrukningsartiklar. Förenklad de senaste 2 åren.</w:t>
      </w:r>
    </w:p>
    <w:p w14:paraId="4F9B28A5" w14:textId="77777777" w:rsidR="00F22235" w:rsidRPr="00F22235" w:rsidRDefault="00F22235" w:rsidP="00F22235">
      <w:pPr>
        <w:rPr>
          <w:sz w:val="24"/>
          <w:szCs w:val="24"/>
        </w:rPr>
      </w:pPr>
      <w:r w:rsidRPr="00F22235">
        <w:rPr>
          <w:sz w:val="24"/>
          <w:szCs w:val="24"/>
        </w:rPr>
        <w:t>2014 Intäkter 12 000SEK Utgifter 16 000SEK. 2015 Intäkter 11 000SEK  Utgifter 15 000SEK</w:t>
      </w:r>
    </w:p>
    <w:p w14:paraId="0E7319D6" w14:textId="77777777" w:rsidR="00F22235" w:rsidRPr="00F22235" w:rsidRDefault="00F22235" w:rsidP="00F22235">
      <w:pPr>
        <w:rPr>
          <w:sz w:val="24"/>
          <w:szCs w:val="24"/>
        </w:rPr>
      </w:pPr>
      <w:r w:rsidRPr="00F22235">
        <w:rPr>
          <w:sz w:val="24"/>
          <w:szCs w:val="24"/>
        </w:rPr>
        <w:t>Alternativ 1</w:t>
      </w:r>
    </w:p>
    <w:p w14:paraId="70B2DCB0" w14:textId="77777777" w:rsidR="00F22235" w:rsidRPr="00F22235" w:rsidRDefault="00F22235" w:rsidP="00F22235">
      <w:pPr>
        <w:rPr>
          <w:sz w:val="24"/>
          <w:szCs w:val="24"/>
        </w:rPr>
      </w:pPr>
      <w:r w:rsidRPr="00F22235">
        <w:rPr>
          <w:sz w:val="24"/>
          <w:szCs w:val="24"/>
        </w:rPr>
        <w:t xml:space="preserve">Samfälligheten och kommunen river upp köpekontraktet och ladan återgår i kommunens ägo. Elisabeth </w:t>
      </w:r>
      <w:proofErr w:type="spellStart"/>
      <w:r w:rsidRPr="00F22235">
        <w:rPr>
          <w:sz w:val="24"/>
          <w:szCs w:val="24"/>
        </w:rPr>
        <w:t>Eikhoff</w:t>
      </w:r>
      <w:proofErr w:type="spellEnd"/>
      <w:r w:rsidRPr="00F22235">
        <w:rPr>
          <w:sz w:val="24"/>
          <w:szCs w:val="24"/>
        </w:rPr>
        <w:t xml:space="preserve"> gjorde klart att då kommer kommunen att lägga ut ladan till försäljning och sälja till högstbjudande vilket innebär att samfälligheten inte kommer att kunna hyra ladan av kommunen. Samfälligheten behöver då hyra lokal på annan plats för både styrelserum samt garage för släpkärran , verktyg och snökäppar. (Garage:350-500 kr. Lokal cirka 2000+moms kr) Samfälligheten behöver också en uppläggningsplats för singel till snöröjningen.  </w:t>
      </w:r>
    </w:p>
    <w:p w14:paraId="18C943C0" w14:textId="77777777" w:rsidR="00F22235" w:rsidRPr="00F22235" w:rsidRDefault="00F22235" w:rsidP="00F22235">
      <w:pPr>
        <w:rPr>
          <w:sz w:val="24"/>
          <w:szCs w:val="24"/>
        </w:rPr>
      </w:pPr>
      <w:r w:rsidRPr="00F22235">
        <w:rPr>
          <w:sz w:val="24"/>
          <w:szCs w:val="24"/>
        </w:rPr>
        <w:t>Alternativ 2</w:t>
      </w:r>
    </w:p>
    <w:p w14:paraId="7C38E14E" w14:textId="77777777" w:rsidR="00F22235" w:rsidRPr="00F22235" w:rsidRDefault="00F22235" w:rsidP="00F22235">
      <w:pPr>
        <w:rPr>
          <w:sz w:val="24"/>
          <w:szCs w:val="24"/>
        </w:rPr>
      </w:pPr>
      <w:r w:rsidRPr="00F22235">
        <w:rPr>
          <w:sz w:val="24"/>
          <w:szCs w:val="24"/>
        </w:rPr>
        <w:t>Om samfälligheten på ett årsmöte får bifall på en motion om att införskaffa en fastighet (ladan) som styrelserum och redskapsbod kan ladan registreras in i</w:t>
      </w:r>
      <w:r w:rsidR="00A7445B">
        <w:rPr>
          <w:sz w:val="24"/>
          <w:szCs w:val="24"/>
        </w:rPr>
        <w:t xml:space="preserve"> </w:t>
      </w:r>
      <w:r w:rsidRPr="00F22235">
        <w:rPr>
          <w:sz w:val="24"/>
          <w:szCs w:val="24"/>
        </w:rPr>
        <w:t>förrättningen och samfälligheten kan då äga ladan på ett korrekt sätt. Kostnad 700 kronor för ändring i förrättningen. Om någon medlem anmäler till lantmäteriet att samfälligheten sysslar med ej förenlig verksamhet måste lantmäteriet bifalla det och samfälligheten måste avyttra ladan snarast.</w:t>
      </w:r>
    </w:p>
    <w:p w14:paraId="2D287542" w14:textId="77777777" w:rsidR="00F22235" w:rsidRPr="00F22235" w:rsidRDefault="00F22235" w:rsidP="00F22235">
      <w:pPr>
        <w:rPr>
          <w:sz w:val="24"/>
          <w:szCs w:val="24"/>
        </w:rPr>
      </w:pPr>
      <w:r w:rsidRPr="00F22235">
        <w:rPr>
          <w:sz w:val="24"/>
          <w:szCs w:val="24"/>
        </w:rPr>
        <w:t>Alternativ 3</w:t>
      </w:r>
    </w:p>
    <w:p w14:paraId="04272BA3" w14:textId="77777777" w:rsidR="00F22235" w:rsidRPr="00F22235" w:rsidRDefault="00F22235" w:rsidP="00F22235">
      <w:r w:rsidRPr="00F22235">
        <w:rPr>
          <w:sz w:val="24"/>
          <w:szCs w:val="24"/>
        </w:rPr>
        <w:t xml:space="preserve">Samfälligheten säljer ladan till en </w:t>
      </w:r>
      <w:r w:rsidR="00A7445B" w:rsidRPr="00F22235">
        <w:rPr>
          <w:sz w:val="24"/>
          <w:szCs w:val="24"/>
        </w:rPr>
        <w:t>ideell</w:t>
      </w:r>
      <w:r w:rsidRPr="00F22235">
        <w:rPr>
          <w:sz w:val="24"/>
          <w:szCs w:val="24"/>
        </w:rPr>
        <w:t xml:space="preserve"> förening i området eller bildar</w:t>
      </w:r>
      <w:r w:rsidR="00A7445B">
        <w:rPr>
          <w:sz w:val="24"/>
          <w:szCs w:val="24"/>
        </w:rPr>
        <w:t xml:space="preserve"> en</w:t>
      </w:r>
      <w:r w:rsidRPr="00F22235">
        <w:rPr>
          <w:sz w:val="24"/>
          <w:szCs w:val="24"/>
        </w:rPr>
        <w:t xml:space="preserve"> ny, exempelvis ett byalag eller hembygdsförening. ´Samfälligheten hyr sedan styrelserum,</w:t>
      </w:r>
      <w:r w:rsidR="00A7445B">
        <w:rPr>
          <w:sz w:val="24"/>
          <w:szCs w:val="24"/>
        </w:rPr>
        <w:t xml:space="preserve"> </w:t>
      </w:r>
      <w:r w:rsidRPr="00F22235">
        <w:rPr>
          <w:sz w:val="24"/>
          <w:szCs w:val="24"/>
        </w:rPr>
        <w:t xml:space="preserve">redskapsbod och </w:t>
      </w:r>
      <w:r w:rsidR="00A7445B" w:rsidRPr="00F22235">
        <w:rPr>
          <w:sz w:val="24"/>
          <w:szCs w:val="24"/>
        </w:rPr>
        <w:t>uppläggningsplats</w:t>
      </w:r>
      <w:r w:rsidRPr="00F22235">
        <w:rPr>
          <w:sz w:val="24"/>
          <w:szCs w:val="24"/>
        </w:rPr>
        <w:t xml:space="preserve"> av föreningen.</w:t>
      </w:r>
    </w:p>
    <w:sectPr w:rsidR="00F22235" w:rsidRPr="00F22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LT Pro 85 Heavy">
    <w:altName w:val="Trebuchet MS"/>
    <w:panose1 w:val="00000000000000000000"/>
    <w:charset w:val="00"/>
    <w:family w:val="swiss"/>
    <w:notTrueType/>
    <w:pitch w:val="variable"/>
    <w:sig w:usb0="00000003" w:usb1="00000000" w:usb2="00000000" w:usb3="00000000" w:csb0="00000001" w:csb1="00000000"/>
  </w:font>
  <w:font w:name="Cronos Pro">
    <w:altName w:val="Century Gothic"/>
    <w:panose1 w:val="00000000000000000000"/>
    <w:charset w:val="00"/>
    <w:family w:val="swiss"/>
    <w:notTrueType/>
    <w:pitch w:val="variable"/>
    <w:sig w:usb0="00000003" w:usb1="00000000" w:usb2="00000000" w:usb3="00000000" w:csb0="00000001" w:csb1="00000000"/>
  </w:font>
  <w:font w:name="Avenir LT Pro 65 Medium">
    <w:altName w:val="Trebuchet M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1B"/>
    <w:rsid w:val="00535D79"/>
    <w:rsid w:val="005A6879"/>
    <w:rsid w:val="00734F3A"/>
    <w:rsid w:val="00A7445B"/>
    <w:rsid w:val="00B20E1B"/>
    <w:rsid w:val="00F2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7ED1"/>
  <w15:chartTrackingRefBased/>
  <w15:docId w15:val="{3BF635CB-E621-4432-B2BB-07A7324C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2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20E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20E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2712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Johansson</dc:creator>
  <cp:keywords/>
  <dc:description/>
  <cp:lastModifiedBy>Lennart Johansson</cp:lastModifiedBy>
  <cp:revision>3</cp:revision>
  <dcterms:created xsi:type="dcterms:W3CDTF">2016-08-12T06:37:00Z</dcterms:created>
  <dcterms:modified xsi:type="dcterms:W3CDTF">2016-08-12T06:42:00Z</dcterms:modified>
</cp:coreProperties>
</file>